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82A3"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b/>
          <w:bCs/>
          <w:color w:val="222222"/>
          <w:sz w:val="21"/>
          <w:szCs w:val="21"/>
        </w:rPr>
        <w:t>I. Definition: What is the </w:t>
      </w:r>
      <w:r w:rsidRPr="00E95EE1">
        <w:rPr>
          <w:rFonts w:ascii="inherit" w:eastAsia="Times New Roman" w:hAnsi="inherit" w:cs="Times New Roman"/>
          <w:b/>
          <w:bCs/>
          <w:i/>
          <w:iCs/>
          <w:color w:val="222222"/>
          <w:sz w:val="21"/>
          <w:szCs w:val="21"/>
          <w:bdr w:val="none" w:sz="0" w:space="0" w:color="auto" w:frame="1"/>
        </w:rPr>
        <w:t>Known-New</w:t>
      </w:r>
      <w:r w:rsidRPr="00E95EE1">
        <w:rPr>
          <w:rFonts w:ascii="inherit" w:eastAsia="Times New Roman" w:hAnsi="inherit" w:cs="Times New Roman"/>
          <w:b/>
          <w:bCs/>
          <w:color w:val="222222"/>
          <w:sz w:val="21"/>
          <w:szCs w:val="21"/>
        </w:rPr>
        <w:t> Contract?</w:t>
      </w:r>
    </w:p>
    <w:p w14:paraId="4D879176"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64E44B95"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The “known-new contract” (aka. “</w:t>
      </w:r>
      <w:proofErr w:type="gramStart"/>
      <w:r w:rsidRPr="00E95EE1">
        <w:rPr>
          <w:rFonts w:ascii="inherit" w:eastAsia="Times New Roman" w:hAnsi="inherit" w:cs="Times New Roman"/>
          <w:color w:val="222222"/>
          <w:sz w:val="21"/>
          <w:szCs w:val="21"/>
        </w:rPr>
        <w:t>given</w:t>
      </w:r>
      <w:proofErr w:type="gramEnd"/>
      <w:r w:rsidRPr="00E95EE1">
        <w:rPr>
          <w:rFonts w:ascii="inherit" w:eastAsia="Times New Roman" w:hAnsi="inherit" w:cs="Times New Roman"/>
          <w:color w:val="222222"/>
          <w:sz w:val="21"/>
          <w:szCs w:val="21"/>
        </w:rPr>
        <w:t>-new contract”) is a linguistic concept that describes how a writer maintains cohesion of thought for their readers between sentences and paragraphs. This “cohesion of thought” in writing has to do with the expectations we set up for our readers. Readers understandably demand those expectations to be filled, and a kind of “contract” is made between the writer and the reader which demands that new information be linked to something that is known. The known-new contract assumes that readers read more easily if each sentence starts with (or at least contains) what they have already been introduced to in the text (what they “know”) and proceeds on to what they don't know (what is “new”).</w:t>
      </w:r>
    </w:p>
    <w:p w14:paraId="25348CAA"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6C05210F"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b/>
          <w:bCs/>
          <w:color w:val="222222"/>
          <w:sz w:val="21"/>
          <w:szCs w:val="21"/>
        </w:rPr>
        <w:t>II. Examples: Sentence-to-Sentence</w:t>
      </w:r>
    </w:p>
    <w:p w14:paraId="1BD22B58"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68D5A236"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u w:val="single"/>
          <w:bdr w:val="none" w:sz="0" w:space="0" w:color="auto" w:frame="1"/>
        </w:rPr>
        <w:t>Breach of the Contract</w:t>
      </w:r>
    </w:p>
    <w:p w14:paraId="66BCEA40"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78738405"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xml:space="preserve">This chapter was written to introduce you to the basic concepts of Alain </w:t>
      </w:r>
      <w:proofErr w:type="spellStart"/>
      <w:r w:rsidRPr="00E95EE1">
        <w:rPr>
          <w:rFonts w:ascii="inherit" w:eastAsia="Times New Roman" w:hAnsi="inherit" w:cs="Times New Roman"/>
          <w:color w:val="222222"/>
          <w:sz w:val="21"/>
          <w:szCs w:val="21"/>
        </w:rPr>
        <w:t>Badiou’s</w:t>
      </w:r>
      <w:proofErr w:type="spellEnd"/>
      <w:r w:rsidRPr="00E95EE1">
        <w:rPr>
          <w:rFonts w:ascii="inherit" w:eastAsia="Times New Roman" w:hAnsi="inherit" w:cs="Times New Roman"/>
          <w:color w:val="222222"/>
          <w:sz w:val="21"/>
          <w:szCs w:val="21"/>
        </w:rPr>
        <w:t xml:space="preserve"> theory of ethics. A thorough explication will also be presented, situating </w:t>
      </w:r>
      <w:proofErr w:type="spellStart"/>
      <w:r w:rsidRPr="00E95EE1">
        <w:rPr>
          <w:rFonts w:ascii="inherit" w:eastAsia="Times New Roman" w:hAnsi="inherit" w:cs="Times New Roman"/>
          <w:color w:val="222222"/>
          <w:sz w:val="21"/>
          <w:szCs w:val="21"/>
        </w:rPr>
        <w:t>Badiou’s</w:t>
      </w:r>
      <w:proofErr w:type="spellEnd"/>
      <w:r w:rsidRPr="00E95EE1">
        <w:rPr>
          <w:rFonts w:ascii="inherit" w:eastAsia="Times New Roman" w:hAnsi="inherit" w:cs="Times New Roman"/>
          <w:color w:val="222222"/>
          <w:sz w:val="21"/>
          <w:szCs w:val="21"/>
        </w:rPr>
        <w:t xml:space="preserve"> philosophy in the context of other contemporary approaches. Furthermore, three arguments that suggest new avenues for philosophical inquiry will be outlined, challenging </w:t>
      </w:r>
      <w:proofErr w:type="spellStart"/>
      <w:r w:rsidRPr="00E95EE1">
        <w:rPr>
          <w:rFonts w:ascii="inherit" w:eastAsia="Times New Roman" w:hAnsi="inherit" w:cs="Times New Roman"/>
          <w:color w:val="222222"/>
          <w:sz w:val="21"/>
          <w:szCs w:val="21"/>
        </w:rPr>
        <w:t>Badiou’s</w:t>
      </w:r>
      <w:proofErr w:type="spellEnd"/>
      <w:r w:rsidRPr="00E95EE1">
        <w:rPr>
          <w:rFonts w:ascii="inherit" w:eastAsia="Times New Roman" w:hAnsi="inherit" w:cs="Times New Roman"/>
          <w:color w:val="222222"/>
          <w:sz w:val="21"/>
          <w:szCs w:val="21"/>
        </w:rPr>
        <w:t xml:space="preserve"> fundamental concepts.</w:t>
      </w:r>
    </w:p>
    <w:p w14:paraId="029CADCE"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4FC46039"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u w:val="single"/>
          <w:bdr w:val="none" w:sz="0" w:space="0" w:color="auto" w:frame="1"/>
        </w:rPr>
        <w:t>Honoring of the Contract</w:t>
      </w:r>
    </w:p>
    <w:p w14:paraId="3BAC40E1"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5A41BDDF"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This chapter was written </w:t>
      </w:r>
      <w:r w:rsidRPr="00E95EE1">
        <w:rPr>
          <w:rFonts w:ascii="inherit" w:eastAsia="Times New Roman" w:hAnsi="inherit" w:cs="Times New Roman"/>
          <w:i/>
          <w:iCs/>
          <w:color w:val="222222"/>
          <w:sz w:val="21"/>
          <w:szCs w:val="21"/>
          <w:bdr w:val="none" w:sz="0" w:space="0" w:color="auto" w:frame="1"/>
        </w:rPr>
        <w:t xml:space="preserve">to introduce the reader to the basic concepts of Alain </w:t>
      </w:r>
      <w:proofErr w:type="spellStart"/>
      <w:r w:rsidRPr="00E95EE1">
        <w:rPr>
          <w:rFonts w:ascii="inherit" w:eastAsia="Times New Roman" w:hAnsi="inherit" w:cs="Times New Roman"/>
          <w:i/>
          <w:iCs/>
          <w:color w:val="222222"/>
          <w:sz w:val="21"/>
          <w:szCs w:val="21"/>
          <w:bdr w:val="none" w:sz="0" w:space="0" w:color="auto" w:frame="1"/>
        </w:rPr>
        <w:t>Badiou’s</w:t>
      </w:r>
      <w:proofErr w:type="spellEnd"/>
      <w:r w:rsidRPr="00E95EE1">
        <w:rPr>
          <w:rFonts w:ascii="inherit" w:eastAsia="Times New Roman" w:hAnsi="inherit" w:cs="Times New Roman"/>
          <w:i/>
          <w:iCs/>
          <w:color w:val="222222"/>
          <w:sz w:val="21"/>
          <w:szCs w:val="21"/>
          <w:bdr w:val="none" w:sz="0" w:space="0" w:color="auto" w:frame="1"/>
        </w:rPr>
        <w:t xml:space="preserve"> theory of ethics.</w:t>
      </w:r>
      <w:r w:rsidRPr="00E95EE1">
        <w:rPr>
          <w:rFonts w:ascii="inherit" w:eastAsia="Times New Roman" w:hAnsi="inherit" w:cs="Times New Roman"/>
          <w:color w:val="222222"/>
          <w:sz w:val="21"/>
          <w:szCs w:val="21"/>
        </w:rPr>
        <w:t> </w:t>
      </w:r>
      <w:proofErr w:type="spellStart"/>
      <w:r w:rsidRPr="00E95EE1">
        <w:rPr>
          <w:rFonts w:ascii="inherit" w:eastAsia="Times New Roman" w:hAnsi="inherit" w:cs="Times New Roman"/>
          <w:color w:val="222222"/>
          <w:sz w:val="21"/>
          <w:szCs w:val="21"/>
        </w:rPr>
        <w:t>Badiou’s</w:t>
      </w:r>
      <w:proofErr w:type="spellEnd"/>
      <w:r w:rsidRPr="00E95EE1">
        <w:rPr>
          <w:rFonts w:ascii="inherit" w:eastAsia="Times New Roman" w:hAnsi="inherit" w:cs="Times New Roman"/>
          <w:color w:val="222222"/>
          <w:sz w:val="21"/>
          <w:szCs w:val="21"/>
        </w:rPr>
        <w:t xml:space="preserve"> concepts </w:t>
      </w:r>
      <w:r w:rsidRPr="00E95EE1">
        <w:rPr>
          <w:rFonts w:ascii="inherit" w:eastAsia="Times New Roman" w:hAnsi="inherit" w:cs="Times New Roman"/>
          <w:i/>
          <w:iCs/>
          <w:color w:val="222222"/>
          <w:sz w:val="21"/>
          <w:szCs w:val="21"/>
          <w:bdr w:val="none" w:sz="0" w:space="0" w:color="auto" w:frame="1"/>
        </w:rPr>
        <w:t>will be explicated in the context of other contemporary theories of ethics.</w:t>
      </w:r>
      <w:r w:rsidRPr="00E95EE1">
        <w:rPr>
          <w:rFonts w:ascii="inherit" w:eastAsia="Times New Roman" w:hAnsi="inherit" w:cs="Times New Roman"/>
          <w:color w:val="222222"/>
          <w:sz w:val="21"/>
          <w:szCs w:val="21"/>
        </w:rPr>
        <w:t> In addition to this explication, the reader </w:t>
      </w:r>
      <w:r w:rsidRPr="00E95EE1">
        <w:rPr>
          <w:rFonts w:ascii="inherit" w:eastAsia="Times New Roman" w:hAnsi="inherit" w:cs="Times New Roman"/>
          <w:i/>
          <w:iCs/>
          <w:color w:val="222222"/>
          <w:sz w:val="21"/>
          <w:szCs w:val="21"/>
          <w:bdr w:val="none" w:sz="0" w:space="0" w:color="auto" w:frame="1"/>
        </w:rPr>
        <w:t>will also be presented with three critiques of </w:t>
      </w:r>
      <w:proofErr w:type="spellStart"/>
      <w:r w:rsidRPr="00E95EE1">
        <w:rPr>
          <w:rFonts w:ascii="inherit" w:eastAsia="Times New Roman" w:hAnsi="inherit" w:cs="Times New Roman"/>
          <w:color w:val="222222"/>
          <w:sz w:val="21"/>
          <w:szCs w:val="21"/>
        </w:rPr>
        <w:t>Badiou’s</w:t>
      </w:r>
      <w:proofErr w:type="spellEnd"/>
      <w:r w:rsidRPr="00E95EE1">
        <w:rPr>
          <w:rFonts w:ascii="inherit" w:eastAsia="Times New Roman" w:hAnsi="inherit" w:cs="Times New Roman"/>
          <w:color w:val="222222"/>
          <w:sz w:val="21"/>
          <w:szCs w:val="21"/>
        </w:rPr>
        <w:t xml:space="preserve"> theory of ethics</w:t>
      </w:r>
      <w:r w:rsidRPr="00E95EE1">
        <w:rPr>
          <w:rFonts w:ascii="inherit" w:eastAsia="Times New Roman" w:hAnsi="inherit" w:cs="Times New Roman"/>
          <w:i/>
          <w:iCs/>
          <w:color w:val="222222"/>
          <w:sz w:val="21"/>
          <w:szCs w:val="21"/>
          <w:bdr w:val="none" w:sz="0" w:space="0" w:color="auto" w:frame="1"/>
        </w:rPr>
        <w:t> that suggest new horizons for philosophical inquiry.</w:t>
      </w:r>
    </w:p>
    <w:p w14:paraId="271DEE74" w14:textId="77777777" w:rsidR="00E95EE1" w:rsidRPr="00E95EE1" w:rsidRDefault="00E95EE1" w:rsidP="00E95EE1">
      <w:pPr>
        <w:shd w:val="clear" w:color="auto" w:fill="FFFFFF"/>
        <w:spacing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w:t>
      </w:r>
      <w:proofErr w:type="gramStart"/>
      <w:r w:rsidRPr="00E95EE1">
        <w:rPr>
          <w:rFonts w:ascii="inherit" w:eastAsia="Times New Roman" w:hAnsi="inherit" w:cs="Times New Roman"/>
          <w:color w:val="222222"/>
          <w:sz w:val="21"/>
          <w:szCs w:val="21"/>
        </w:rPr>
        <w:t>new</w:t>
      </w:r>
      <w:proofErr w:type="gramEnd"/>
      <w:r w:rsidRPr="00E95EE1">
        <w:rPr>
          <w:rFonts w:ascii="inherit" w:eastAsia="Times New Roman" w:hAnsi="inherit" w:cs="Times New Roman"/>
          <w:color w:val="222222"/>
          <w:sz w:val="21"/>
          <w:szCs w:val="21"/>
        </w:rPr>
        <w:t xml:space="preserve"> information is in italics)</w:t>
      </w:r>
    </w:p>
    <w:p w14:paraId="425194D5" w14:textId="77777777" w:rsidR="00E95EE1" w:rsidRPr="00E95EE1" w:rsidRDefault="00E95EE1" w:rsidP="00E95EE1">
      <w:pPr>
        <w:shd w:val="clear" w:color="auto" w:fill="FFFFFF"/>
        <w:spacing w:after="0" w:line="240" w:lineRule="auto"/>
        <w:jc w:val="center"/>
        <w:textAlignment w:val="baseline"/>
        <w:rPr>
          <w:rFonts w:ascii="inherit" w:eastAsia="Times New Roman" w:hAnsi="inherit" w:cs="Times New Roman"/>
          <w:color w:val="222222"/>
          <w:sz w:val="21"/>
          <w:szCs w:val="21"/>
        </w:rPr>
      </w:pPr>
      <w:r w:rsidRPr="00E95EE1">
        <w:rPr>
          <w:rFonts w:ascii="inherit" w:eastAsia="Times New Roman" w:hAnsi="inherit" w:cs="Times New Roman"/>
          <w:noProof/>
          <w:color w:val="222222"/>
          <w:sz w:val="21"/>
          <w:szCs w:val="21"/>
          <w:bdr w:val="none" w:sz="0" w:space="0" w:color="auto" w:frame="1"/>
        </w:rPr>
        <w:drawing>
          <wp:inline distT="0" distB="0" distL="0" distR="0" wp14:anchorId="135EB64A" wp14:editId="3383FD6A">
            <wp:extent cx="4762500" cy="1724025"/>
            <wp:effectExtent l="0" t="0" r="0" b="9525"/>
            <wp:docPr id="3" name="media_14614401_IMAGE" descr="User-upload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614401_IMAGE" descr="User-uploaded Cont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724025"/>
                    </a:xfrm>
                    <a:prstGeom prst="rect">
                      <a:avLst/>
                    </a:prstGeom>
                    <a:noFill/>
                    <a:ln>
                      <a:noFill/>
                    </a:ln>
                  </pic:spPr>
                </pic:pic>
              </a:graphicData>
            </a:graphic>
          </wp:inline>
        </w:drawing>
      </w:r>
    </w:p>
    <w:p w14:paraId="4EC78E2A"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58A5B27B" w14:textId="39F3A400"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Pr>
          <w:rFonts w:ascii="inherit" w:eastAsia="Times New Roman" w:hAnsi="inherit" w:cs="Times New Roman"/>
          <w:b/>
          <w:bCs/>
          <w:color w:val="222222"/>
          <w:sz w:val="21"/>
          <w:szCs w:val="21"/>
        </w:rPr>
        <w:br w:type="column"/>
      </w:r>
      <w:r w:rsidRPr="00E95EE1">
        <w:rPr>
          <w:rFonts w:ascii="inherit" w:eastAsia="Times New Roman" w:hAnsi="inherit" w:cs="Times New Roman"/>
          <w:b/>
          <w:bCs/>
          <w:color w:val="222222"/>
          <w:sz w:val="21"/>
          <w:szCs w:val="21"/>
        </w:rPr>
        <w:lastRenderedPageBreak/>
        <w:t>III. Strategies: Four Ways to Honor the Contract</w:t>
      </w:r>
    </w:p>
    <w:p w14:paraId="67BCEEA0"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561B5713"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Writers have an obligation to their readers to fulfill expectation that have been created.  Therefore, as writers we need to understand </w:t>
      </w:r>
      <w:r w:rsidRPr="00E95EE1">
        <w:rPr>
          <w:rFonts w:ascii="inherit" w:eastAsia="Times New Roman" w:hAnsi="inherit" w:cs="Times New Roman"/>
          <w:i/>
          <w:iCs/>
          <w:color w:val="222222"/>
          <w:sz w:val="21"/>
          <w:szCs w:val="21"/>
          <w:bdr w:val="none" w:sz="0" w:space="0" w:color="auto" w:frame="1"/>
        </w:rPr>
        <w:t>how</w:t>
      </w:r>
      <w:r w:rsidRPr="00E95EE1">
        <w:rPr>
          <w:rFonts w:ascii="inherit" w:eastAsia="Times New Roman" w:hAnsi="inherit" w:cs="Times New Roman"/>
          <w:color w:val="222222"/>
          <w:sz w:val="21"/>
          <w:szCs w:val="21"/>
        </w:rPr>
        <w:t xml:space="preserve"> those expectations are created. There are four </w:t>
      </w:r>
      <w:proofErr w:type="gramStart"/>
      <w:r w:rsidRPr="00E95EE1">
        <w:rPr>
          <w:rFonts w:ascii="inherit" w:eastAsia="Times New Roman" w:hAnsi="inherit" w:cs="Times New Roman"/>
          <w:color w:val="222222"/>
          <w:sz w:val="21"/>
          <w:szCs w:val="21"/>
        </w:rPr>
        <w:t>most commonly used</w:t>
      </w:r>
      <w:proofErr w:type="gramEnd"/>
      <w:r w:rsidRPr="00E95EE1">
        <w:rPr>
          <w:rFonts w:ascii="inherit" w:eastAsia="Times New Roman" w:hAnsi="inherit" w:cs="Times New Roman"/>
          <w:color w:val="222222"/>
          <w:sz w:val="21"/>
          <w:szCs w:val="21"/>
        </w:rPr>
        <w:t xml:space="preserve"> tactics for creating and maintaining cohesion through fulfilling the expectations of the reader between sentences:</w:t>
      </w:r>
    </w:p>
    <w:p w14:paraId="71E863C4" w14:textId="77777777" w:rsidR="00E95EE1" w:rsidRPr="00E95EE1" w:rsidRDefault="00E95EE1" w:rsidP="00E95EE1">
      <w:pPr>
        <w:shd w:val="clear" w:color="auto" w:fill="FFFFFF"/>
        <w:spacing w:after="0" w:line="240" w:lineRule="auto"/>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rPr>
        <w:t> </w:t>
      </w:r>
    </w:p>
    <w:p w14:paraId="7B485DAC" w14:textId="77777777" w:rsidR="00E95EE1" w:rsidRPr="00E95EE1" w:rsidRDefault="00E95EE1" w:rsidP="00E95EE1">
      <w:pPr>
        <w:numPr>
          <w:ilvl w:val="0"/>
          <w:numId w:val="1"/>
        </w:numPr>
        <w:shd w:val="clear" w:color="auto" w:fill="FFFFFF"/>
        <w:spacing w:after="0" w:line="240" w:lineRule="auto"/>
        <w:ind w:left="1080" w:right="360"/>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u w:val="single"/>
          <w:bdr w:val="none" w:sz="0" w:space="0" w:color="auto" w:frame="1"/>
        </w:rPr>
        <w:t>Noun or Pronoun Reference</w:t>
      </w:r>
      <w:r w:rsidRPr="00E95EE1">
        <w:rPr>
          <w:rFonts w:ascii="inherit" w:eastAsia="Times New Roman" w:hAnsi="inherit" w:cs="Times New Roman"/>
          <w:color w:val="222222"/>
          <w:sz w:val="21"/>
          <w:szCs w:val="21"/>
        </w:rPr>
        <w:t xml:space="preserve">: The second sentence begins with a common noun, noun phrase, or pronoun that </w:t>
      </w:r>
      <w:proofErr w:type="gramStart"/>
      <w:r w:rsidRPr="00E95EE1">
        <w:rPr>
          <w:rFonts w:ascii="inherit" w:eastAsia="Times New Roman" w:hAnsi="inherit" w:cs="Times New Roman"/>
          <w:color w:val="222222"/>
          <w:sz w:val="21"/>
          <w:szCs w:val="21"/>
        </w:rPr>
        <w:t>refers back</w:t>
      </w:r>
      <w:proofErr w:type="gramEnd"/>
      <w:r w:rsidRPr="00E95EE1">
        <w:rPr>
          <w:rFonts w:ascii="inherit" w:eastAsia="Times New Roman" w:hAnsi="inherit" w:cs="Times New Roman"/>
          <w:color w:val="222222"/>
          <w:sz w:val="21"/>
          <w:szCs w:val="21"/>
        </w:rPr>
        <w:t xml:space="preserve"> to a previous clause in the first sentence.</w:t>
      </w:r>
    </w:p>
    <w:p w14:paraId="223E78E9" w14:textId="77777777" w:rsidR="00E95EE1" w:rsidRPr="00E95EE1" w:rsidRDefault="00E95EE1" w:rsidP="00E95EE1">
      <w:pPr>
        <w:numPr>
          <w:ilvl w:val="0"/>
          <w:numId w:val="1"/>
        </w:numPr>
        <w:shd w:val="clear" w:color="auto" w:fill="FFFFFF"/>
        <w:spacing w:after="0" w:line="240" w:lineRule="auto"/>
        <w:ind w:left="1080" w:right="360"/>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u w:val="single"/>
          <w:bdr w:val="none" w:sz="0" w:space="0" w:color="auto" w:frame="1"/>
        </w:rPr>
        <w:t>Restatement</w:t>
      </w:r>
      <w:r w:rsidRPr="00E95EE1">
        <w:rPr>
          <w:rFonts w:ascii="inherit" w:eastAsia="Times New Roman" w:hAnsi="inherit" w:cs="Times New Roman"/>
          <w:color w:val="222222"/>
          <w:sz w:val="21"/>
          <w:szCs w:val="21"/>
        </w:rPr>
        <w:t>: The second sentence restates some of the information in the first sentence.</w:t>
      </w:r>
    </w:p>
    <w:p w14:paraId="51B14C00" w14:textId="77777777" w:rsidR="00E95EE1" w:rsidRPr="00E95EE1" w:rsidRDefault="00E95EE1" w:rsidP="00E95EE1">
      <w:pPr>
        <w:numPr>
          <w:ilvl w:val="0"/>
          <w:numId w:val="1"/>
        </w:numPr>
        <w:shd w:val="clear" w:color="auto" w:fill="FFFFFF"/>
        <w:spacing w:after="0" w:line="240" w:lineRule="auto"/>
        <w:ind w:left="1080" w:right="360"/>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u w:val="single"/>
          <w:bdr w:val="none" w:sz="0" w:space="0" w:color="auto" w:frame="1"/>
        </w:rPr>
        <w:t>Structural Arrangement</w:t>
      </w:r>
      <w:r w:rsidRPr="00E95EE1">
        <w:rPr>
          <w:rFonts w:ascii="inherit" w:eastAsia="Times New Roman" w:hAnsi="inherit" w:cs="Times New Roman"/>
          <w:color w:val="222222"/>
          <w:sz w:val="21"/>
          <w:szCs w:val="21"/>
        </w:rPr>
        <w:t>: The chain of sentences have a common formal aspect that suggests a listing or rhetorical strategy that links the ideas for the reader back to the main idea.</w:t>
      </w:r>
    </w:p>
    <w:p w14:paraId="19BD6F2C" w14:textId="77777777" w:rsidR="00E95EE1" w:rsidRPr="00E95EE1" w:rsidRDefault="00E95EE1" w:rsidP="00E95EE1">
      <w:pPr>
        <w:numPr>
          <w:ilvl w:val="0"/>
          <w:numId w:val="1"/>
        </w:numPr>
        <w:shd w:val="clear" w:color="auto" w:fill="FFFFFF"/>
        <w:spacing w:line="240" w:lineRule="auto"/>
        <w:ind w:left="1080" w:right="360"/>
        <w:textAlignment w:val="baseline"/>
        <w:rPr>
          <w:rFonts w:ascii="inherit" w:eastAsia="Times New Roman" w:hAnsi="inherit" w:cs="Times New Roman"/>
          <w:color w:val="222222"/>
          <w:sz w:val="21"/>
          <w:szCs w:val="21"/>
        </w:rPr>
      </w:pPr>
      <w:r w:rsidRPr="00E95EE1">
        <w:rPr>
          <w:rFonts w:ascii="inherit" w:eastAsia="Times New Roman" w:hAnsi="inherit" w:cs="Times New Roman"/>
          <w:color w:val="222222"/>
          <w:sz w:val="21"/>
          <w:szCs w:val="21"/>
          <w:u w:val="single"/>
          <w:bdr w:val="none" w:sz="0" w:space="0" w:color="auto" w:frame="1"/>
        </w:rPr>
        <w:t>Relational Transition</w:t>
      </w:r>
      <w:r w:rsidRPr="00E95EE1">
        <w:rPr>
          <w:rFonts w:ascii="inherit" w:eastAsia="Times New Roman" w:hAnsi="inherit" w:cs="Times New Roman"/>
          <w:color w:val="222222"/>
          <w:sz w:val="21"/>
          <w:szCs w:val="21"/>
        </w:rPr>
        <w:t>: The sentences have words or phrases that define the relationship between them, such as </w:t>
      </w:r>
      <w:r w:rsidRPr="00E95EE1">
        <w:rPr>
          <w:rFonts w:ascii="inherit" w:eastAsia="Times New Roman" w:hAnsi="inherit" w:cs="Times New Roman"/>
          <w:i/>
          <w:iCs/>
          <w:color w:val="222222"/>
          <w:sz w:val="21"/>
          <w:szCs w:val="21"/>
          <w:bdr w:val="none" w:sz="0" w:space="0" w:color="auto" w:frame="1"/>
        </w:rPr>
        <w:t>later, on the other hand, similarly, in addition, as a result, also, consequently, in fact, that is</w:t>
      </w:r>
      <w:r w:rsidRPr="00E95EE1">
        <w:rPr>
          <w:rFonts w:ascii="inherit" w:eastAsia="Times New Roman" w:hAnsi="inherit" w:cs="Times New Roman"/>
          <w:color w:val="222222"/>
          <w:sz w:val="21"/>
          <w:szCs w:val="21"/>
        </w:rPr>
        <w:t>, etc.</w:t>
      </w:r>
    </w:p>
    <w:p w14:paraId="145CE074" w14:textId="77777777" w:rsidR="003C23D1" w:rsidRDefault="003C23D1"/>
    <w:sectPr w:rsidR="003C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15335"/>
    <w:multiLevelType w:val="multilevel"/>
    <w:tmpl w:val="CE84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E1"/>
    <w:rsid w:val="003C23D1"/>
    <w:rsid w:val="00E9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AA26"/>
  <w15:chartTrackingRefBased/>
  <w15:docId w15:val="{FCC804C4-BB96-46BF-9B32-DAAF03A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6060">
      <w:bodyDiv w:val="1"/>
      <w:marLeft w:val="0"/>
      <w:marRight w:val="0"/>
      <w:marTop w:val="0"/>
      <w:marBottom w:val="0"/>
      <w:divBdr>
        <w:top w:val="none" w:sz="0" w:space="0" w:color="auto"/>
        <w:left w:val="none" w:sz="0" w:space="0" w:color="auto"/>
        <w:bottom w:val="none" w:sz="0" w:space="0" w:color="auto"/>
        <w:right w:val="none" w:sz="0" w:space="0" w:color="auto"/>
      </w:divBdr>
      <w:divsChild>
        <w:div w:id="767653864">
          <w:marLeft w:val="0"/>
          <w:marRight w:val="0"/>
          <w:marTop w:val="0"/>
          <w:marBottom w:val="240"/>
          <w:divBdr>
            <w:top w:val="none" w:sz="0" w:space="0" w:color="auto"/>
            <w:left w:val="none" w:sz="0" w:space="0" w:color="auto"/>
            <w:bottom w:val="none" w:sz="0" w:space="0" w:color="auto"/>
            <w:right w:val="none" w:sz="0" w:space="0" w:color="auto"/>
          </w:divBdr>
          <w:divsChild>
            <w:div w:id="503396931">
              <w:marLeft w:val="0"/>
              <w:marRight w:val="0"/>
              <w:marTop w:val="0"/>
              <w:marBottom w:val="0"/>
              <w:divBdr>
                <w:top w:val="none" w:sz="0" w:space="0" w:color="auto"/>
                <w:left w:val="none" w:sz="0" w:space="0" w:color="auto"/>
                <w:bottom w:val="none" w:sz="0" w:space="0" w:color="auto"/>
                <w:right w:val="none" w:sz="0" w:space="0" w:color="auto"/>
              </w:divBdr>
              <w:divsChild>
                <w:div w:id="1019039150">
                  <w:marLeft w:val="0"/>
                  <w:marRight w:val="0"/>
                  <w:marTop w:val="0"/>
                  <w:marBottom w:val="0"/>
                  <w:divBdr>
                    <w:top w:val="none" w:sz="0" w:space="0" w:color="auto"/>
                    <w:left w:val="none" w:sz="0" w:space="0" w:color="auto"/>
                    <w:bottom w:val="none" w:sz="0" w:space="0" w:color="auto"/>
                    <w:right w:val="none" w:sz="0" w:space="0" w:color="auto"/>
                  </w:divBdr>
                  <w:divsChild>
                    <w:div w:id="937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3134">
          <w:marLeft w:val="0"/>
          <w:marRight w:val="0"/>
          <w:marTop w:val="0"/>
          <w:marBottom w:val="0"/>
          <w:divBdr>
            <w:top w:val="none" w:sz="0" w:space="0" w:color="auto"/>
            <w:left w:val="none" w:sz="0" w:space="0" w:color="auto"/>
            <w:bottom w:val="none" w:sz="0" w:space="0" w:color="auto"/>
            <w:right w:val="none" w:sz="0" w:space="0" w:color="auto"/>
          </w:divBdr>
          <w:divsChild>
            <w:div w:id="892276635">
              <w:marLeft w:val="0"/>
              <w:marRight w:val="0"/>
              <w:marTop w:val="0"/>
              <w:marBottom w:val="0"/>
              <w:divBdr>
                <w:top w:val="none" w:sz="0" w:space="0" w:color="auto"/>
                <w:left w:val="none" w:sz="0" w:space="0" w:color="auto"/>
                <w:bottom w:val="none" w:sz="0" w:space="0" w:color="auto"/>
                <w:right w:val="none" w:sz="0" w:space="0" w:color="auto"/>
              </w:divBdr>
            </w:div>
          </w:divsChild>
        </w:div>
        <w:div w:id="923877897">
          <w:marLeft w:val="0"/>
          <w:marRight w:val="0"/>
          <w:marTop w:val="0"/>
          <w:marBottom w:val="240"/>
          <w:divBdr>
            <w:top w:val="none" w:sz="0" w:space="0" w:color="auto"/>
            <w:left w:val="none" w:sz="0" w:space="0" w:color="auto"/>
            <w:bottom w:val="none" w:sz="0" w:space="0" w:color="auto"/>
            <w:right w:val="none" w:sz="0" w:space="0" w:color="auto"/>
          </w:divBdr>
          <w:divsChild>
            <w:div w:id="601837802">
              <w:marLeft w:val="0"/>
              <w:marRight w:val="0"/>
              <w:marTop w:val="0"/>
              <w:marBottom w:val="0"/>
              <w:divBdr>
                <w:top w:val="none" w:sz="0" w:space="0" w:color="auto"/>
                <w:left w:val="none" w:sz="0" w:space="0" w:color="auto"/>
                <w:bottom w:val="none" w:sz="0" w:space="0" w:color="auto"/>
                <w:right w:val="none" w:sz="0" w:space="0" w:color="auto"/>
              </w:divBdr>
              <w:divsChild>
                <w:div w:id="529953998">
                  <w:marLeft w:val="0"/>
                  <w:marRight w:val="0"/>
                  <w:marTop w:val="0"/>
                  <w:marBottom w:val="0"/>
                  <w:divBdr>
                    <w:top w:val="none" w:sz="0" w:space="0" w:color="auto"/>
                    <w:left w:val="none" w:sz="0" w:space="0" w:color="auto"/>
                    <w:bottom w:val="none" w:sz="0" w:space="0" w:color="auto"/>
                    <w:right w:val="none" w:sz="0" w:space="0" w:color="auto"/>
                  </w:divBdr>
                  <w:divsChild>
                    <w:div w:id="17346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9491">
      <w:bodyDiv w:val="1"/>
      <w:marLeft w:val="0"/>
      <w:marRight w:val="0"/>
      <w:marTop w:val="0"/>
      <w:marBottom w:val="0"/>
      <w:divBdr>
        <w:top w:val="none" w:sz="0" w:space="0" w:color="auto"/>
        <w:left w:val="none" w:sz="0" w:space="0" w:color="auto"/>
        <w:bottom w:val="none" w:sz="0" w:space="0" w:color="auto"/>
        <w:right w:val="none" w:sz="0" w:space="0" w:color="auto"/>
      </w:divBdr>
      <w:divsChild>
        <w:div w:id="1829058230">
          <w:marLeft w:val="0"/>
          <w:marRight w:val="0"/>
          <w:marTop w:val="0"/>
          <w:marBottom w:val="240"/>
          <w:divBdr>
            <w:top w:val="none" w:sz="0" w:space="0" w:color="auto"/>
            <w:left w:val="none" w:sz="0" w:space="0" w:color="auto"/>
            <w:bottom w:val="none" w:sz="0" w:space="0" w:color="auto"/>
            <w:right w:val="none" w:sz="0" w:space="0" w:color="auto"/>
          </w:divBdr>
          <w:divsChild>
            <w:div w:id="504445729">
              <w:marLeft w:val="0"/>
              <w:marRight w:val="0"/>
              <w:marTop w:val="0"/>
              <w:marBottom w:val="0"/>
              <w:divBdr>
                <w:top w:val="none" w:sz="0" w:space="0" w:color="auto"/>
                <w:left w:val="none" w:sz="0" w:space="0" w:color="auto"/>
                <w:bottom w:val="none" w:sz="0" w:space="0" w:color="auto"/>
                <w:right w:val="none" w:sz="0" w:space="0" w:color="auto"/>
              </w:divBdr>
              <w:divsChild>
                <w:div w:id="380906416">
                  <w:marLeft w:val="0"/>
                  <w:marRight w:val="0"/>
                  <w:marTop w:val="0"/>
                  <w:marBottom w:val="0"/>
                  <w:divBdr>
                    <w:top w:val="none" w:sz="0" w:space="0" w:color="auto"/>
                    <w:left w:val="none" w:sz="0" w:space="0" w:color="auto"/>
                    <w:bottom w:val="none" w:sz="0" w:space="0" w:color="auto"/>
                    <w:right w:val="none" w:sz="0" w:space="0" w:color="auto"/>
                  </w:divBdr>
                  <w:divsChild>
                    <w:div w:id="3674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5704">
          <w:marLeft w:val="0"/>
          <w:marRight w:val="0"/>
          <w:marTop w:val="0"/>
          <w:marBottom w:val="0"/>
          <w:divBdr>
            <w:top w:val="none" w:sz="0" w:space="0" w:color="auto"/>
            <w:left w:val="none" w:sz="0" w:space="0" w:color="auto"/>
            <w:bottom w:val="none" w:sz="0" w:space="0" w:color="auto"/>
            <w:right w:val="none" w:sz="0" w:space="0" w:color="auto"/>
          </w:divBdr>
          <w:divsChild>
            <w:div w:id="2009626740">
              <w:marLeft w:val="0"/>
              <w:marRight w:val="0"/>
              <w:marTop w:val="0"/>
              <w:marBottom w:val="0"/>
              <w:divBdr>
                <w:top w:val="none" w:sz="0" w:space="0" w:color="auto"/>
                <w:left w:val="none" w:sz="0" w:space="0" w:color="auto"/>
                <w:bottom w:val="none" w:sz="0" w:space="0" w:color="auto"/>
                <w:right w:val="none" w:sz="0" w:space="0" w:color="auto"/>
              </w:divBdr>
            </w:div>
          </w:divsChild>
        </w:div>
        <w:div w:id="16663253">
          <w:marLeft w:val="0"/>
          <w:marRight w:val="0"/>
          <w:marTop w:val="0"/>
          <w:marBottom w:val="240"/>
          <w:divBdr>
            <w:top w:val="none" w:sz="0" w:space="0" w:color="auto"/>
            <w:left w:val="none" w:sz="0" w:space="0" w:color="auto"/>
            <w:bottom w:val="none" w:sz="0" w:space="0" w:color="auto"/>
            <w:right w:val="none" w:sz="0" w:space="0" w:color="auto"/>
          </w:divBdr>
          <w:divsChild>
            <w:div w:id="2138638186">
              <w:marLeft w:val="0"/>
              <w:marRight w:val="0"/>
              <w:marTop w:val="0"/>
              <w:marBottom w:val="0"/>
              <w:divBdr>
                <w:top w:val="none" w:sz="0" w:space="0" w:color="auto"/>
                <w:left w:val="none" w:sz="0" w:space="0" w:color="auto"/>
                <w:bottom w:val="none" w:sz="0" w:space="0" w:color="auto"/>
                <w:right w:val="none" w:sz="0" w:space="0" w:color="auto"/>
              </w:divBdr>
              <w:divsChild>
                <w:div w:id="1291747227">
                  <w:marLeft w:val="0"/>
                  <w:marRight w:val="0"/>
                  <w:marTop w:val="0"/>
                  <w:marBottom w:val="0"/>
                  <w:divBdr>
                    <w:top w:val="none" w:sz="0" w:space="0" w:color="auto"/>
                    <w:left w:val="none" w:sz="0" w:space="0" w:color="auto"/>
                    <w:bottom w:val="none" w:sz="0" w:space="0" w:color="auto"/>
                    <w:right w:val="none" w:sz="0" w:space="0" w:color="auto"/>
                  </w:divBdr>
                  <w:divsChild>
                    <w:div w:id="20782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Holt</dc:creator>
  <cp:keywords/>
  <dc:description/>
  <cp:lastModifiedBy>Kirsten Holt</cp:lastModifiedBy>
  <cp:revision>1</cp:revision>
  <dcterms:created xsi:type="dcterms:W3CDTF">2022-02-18T17:37:00Z</dcterms:created>
  <dcterms:modified xsi:type="dcterms:W3CDTF">2022-02-18T17:38:00Z</dcterms:modified>
</cp:coreProperties>
</file>